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649"/>
        <w:gridCol w:w="236"/>
        <w:gridCol w:w="1289"/>
        <w:gridCol w:w="2043"/>
        <w:gridCol w:w="236"/>
        <w:gridCol w:w="2724"/>
        <w:gridCol w:w="1002"/>
      </w:tblGrid>
      <w:tr w:rsidR="00685657" w:rsidRPr="00685657" w:rsidTr="00685657">
        <w:trPr>
          <w:trHeight w:val="255"/>
        </w:trPr>
        <w:tc>
          <w:tcPr>
            <w:tcW w:w="1701"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Level</w:t>
            </w:r>
          </w:p>
        </w:tc>
        <w:tc>
          <w:tcPr>
            <w:tcW w:w="1649"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236" w:type="dxa"/>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3332" w:type="dxa"/>
            <w:gridSpan w:val="2"/>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Provinsi Sulawesi Tengah</w:t>
            </w:r>
          </w:p>
        </w:tc>
        <w:tc>
          <w:tcPr>
            <w:tcW w:w="236"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2724" w:type="dxa"/>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1002"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3350" w:type="dxa"/>
            <w:gridSpan w:val="2"/>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Komponen</w:t>
            </w:r>
          </w:p>
        </w:tc>
        <w:tc>
          <w:tcPr>
            <w:tcW w:w="236" w:type="dxa"/>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3332" w:type="dxa"/>
            <w:gridSpan w:val="2"/>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E. Kapasitas masyarakat Bisnis</w:t>
            </w:r>
          </w:p>
        </w:tc>
        <w:tc>
          <w:tcPr>
            <w:tcW w:w="236"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2724" w:type="dxa"/>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1002"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1701"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649"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236" w:type="dxa"/>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289"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2043"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236"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2724" w:type="dxa"/>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002"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3586" w:type="dxa"/>
            <w:gridSpan w:val="3"/>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Isu dalam PGA REDD+</w:t>
            </w:r>
          </w:p>
        </w:tc>
        <w:tc>
          <w:tcPr>
            <w:tcW w:w="6292" w:type="dxa"/>
            <w:gridSpan w:val="4"/>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xml:space="preserve">:  I. Perencanaan Kehutanan dan Tata Ruang </w:t>
            </w:r>
          </w:p>
        </w:tc>
        <w:tc>
          <w:tcPr>
            <w:tcW w:w="1002" w:type="dxa"/>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600"/>
        </w:trPr>
        <w:tc>
          <w:tcPr>
            <w:tcW w:w="3350" w:type="dxa"/>
            <w:gridSpan w:val="2"/>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236"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94" w:type="dxa"/>
            <w:gridSpan w:val="5"/>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685657" w:rsidRPr="00685657" w:rsidTr="00685657">
        <w:trPr>
          <w:trHeight w:val="570"/>
        </w:trPr>
        <w:tc>
          <w:tcPr>
            <w:tcW w:w="3350" w:type="dxa"/>
            <w:gridSpan w:val="2"/>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Wawancara – Sumber informasi</w:t>
            </w:r>
          </w:p>
        </w:tc>
        <w:tc>
          <w:tcPr>
            <w:tcW w:w="236" w:type="dxa"/>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94" w:type="dxa"/>
            <w:gridSpan w:val="5"/>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685657">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ook w:val="04A0"/>
      </w:tblPr>
      <w:tblGrid>
        <w:gridCol w:w="750"/>
        <w:gridCol w:w="1425"/>
        <w:gridCol w:w="1521"/>
        <w:gridCol w:w="1125"/>
        <w:gridCol w:w="1226"/>
        <w:gridCol w:w="1160"/>
        <w:gridCol w:w="2157"/>
        <w:gridCol w:w="1521"/>
      </w:tblGrid>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1860"/>
        </w:trPr>
        <w:tc>
          <w:tcPr>
            <w:tcW w:w="744" w:type="dxa"/>
            <w:vMerge w:val="restart"/>
            <w:tcBorders>
              <w:top w:val="nil"/>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EIa1</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24" w:type="dxa"/>
            <w:vMerge w:val="restart"/>
            <w:tcBorders>
              <w:top w:val="nil"/>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Kehutanan</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Ketika perwakilan dari kalangan bisnis diundang mereka selalu hadir tapi ya hanya 1 - 2 orang yang hadir dan orangnya ya tetap itu itu saja. Orang-orang di Dinas tidak terlalu dominan dan selalu memberi kesempatan kepada APHI untuk mengusulkan aspirasinya </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2040"/>
        </w:trPr>
        <w:tc>
          <w:tcPr>
            <w:tcW w:w="744" w:type="dxa"/>
            <w:vMerge/>
            <w:tcBorders>
              <w:top w:val="nil"/>
              <w:left w:val="single" w:sz="4" w:space="0" w:color="auto"/>
              <w:bottom w:val="single" w:sz="4" w:space="0" w:color="auto"/>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auto"/>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PU</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Kurang memadai, karena jumlah pengusaha terkait dengan hutan yang ada saat ini sedikit sekali, hal ini berubungan dengan kondisi hutan yang ada sudah tidak memadai untuk diusahakan, Keberadaan pengusaha tidak ada di wilayah propinsi yang  ada adalah di wilayah kabupaten seperti pengusaha HTI  Kelapa sawit adanya di kabupaten</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r>
      <w:tr w:rsidR="00685657" w:rsidRPr="00685657" w:rsidTr="00685657">
        <w:trPr>
          <w:trHeight w:val="4170"/>
        </w:trPr>
        <w:tc>
          <w:tcPr>
            <w:tcW w:w="744" w:type="dxa"/>
            <w:vMerge/>
            <w:tcBorders>
              <w:top w:val="nil"/>
              <w:left w:val="single" w:sz="4" w:space="0" w:color="auto"/>
              <w:bottom w:val="single" w:sz="4" w:space="0" w:color="auto"/>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auto"/>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Hanya ada 4 rang yang mewakili pihak swasta sehingga hal ini tidak seimbang jika dibandingkan dengan jumlah dari pemerintah. Tapi memang anggota APHI yang aktif hanya 3 – 4 orang saja.</w:t>
            </w:r>
            <w:r w:rsidRPr="00685657">
              <w:rPr>
                <w:rFonts w:ascii="Times New Roman" w:eastAsia="Times New Roman" w:hAnsi="Times New Roman" w:cs="Times New Roman"/>
                <w:color w:val="000000"/>
                <w:sz w:val="20"/>
                <w:szCs w:val="20"/>
                <w:lang w:eastAsia="id-ID"/>
              </w:rPr>
              <w:br/>
              <w:t>• Memang setiap ada kegiatan aksi dalam persiapan REDD+ ini selalu dilibatkan, misalnya dalam kegiatan workshop, seminar, dll.</w:t>
            </w:r>
            <w:r w:rsidRPr="00685657">
              <w:rPr>
                <w:rFonts w:ascii="Times New Roman" w:eastAsia="Times New Roman" w:hAnsi="Times New Roman" w:cs="Times New Roman"/>
                <w:color w:val="000000"/>
                <w:sz w:val="20"/>
                <w:szCs w:val="20"/>
                <w:lang w:eastAsia="id-ID"/>
              </w:rPr>
              <w:br/>
              <w:t>• Keterwakilan pihak swasta dalam program REDD+ tersebut masuk dalam Pokja REDD+: din sub Pokja Demonstrasi activity, sub Pokja FPIC.</w:t>
            </w:r>
            <w:r w:rsidRPr="00685657">
              <w:rPr>
                <w:rFonts w:ascii="Times New Roman" w:eastAsia="Times New Roman" w:hAnsi="Times New Roman" w:cs="Times New Roman"/>
                <w:color w:val="000000"/>
                <w:sz w:val="20"/>
                <w:szCs w:val="20"/>
                <w:lang w:eastAsia="id-ID"/>
              </w:rPr>
              <w:br/>
              <w:t>• Saat ini Departemen Kehutanan memang sedang menganak tirikan kami, karena saat ini sudah kecil memberikan kontribusi kepada pemerintah,  setelah diperas habis pada masa lalu. Tetapi kami ada beberapa anggota yang aktif masih punya idialisme untuk mengusahakan hutan secara lestari</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r>
      <w:tr w:rsidR="00685657" w:rsidRPr="00685657" w:rsidTr="00685657">
        <w:trPr>
          <w:trHeight w:val="1275"/>
        </w:trPr>
        <w:tc>
          <w:tcPr>
            <w:tcW w:w="744" w:type="dxa"/>
            <w:vMerge w:val="restart"/>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EIa2</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Materi yang disampaikan dalam pertemuan pembahasan perencanaan kehutanan</w:t>
            </w:r>
          </w:p>
        </w:tc>
        <w:tc>
          <w:tcPr>
            <w:tcW w:w="1524" w:type="dxa"/>
            <w:vMerge w:val="restart"/>
            <w:tcBorders>
              <w:top w:val="nil"/>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Kehutanan</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1</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dasar kami dalam memberikan masukan pada proses perencanaan kehutanan adalah data-data yang kami peroleh dari lapangan, sehingga menurut saya sudah memadai jika untuk untuk dijadikan sebagai acuan menyusun perencanaan. </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r>
      <w:tr w:rsidR="00685657" w:rsidRPr="00685657" w:rsidTr="00685657">
        <w:trPr>
          <w:trHeight w:val="1605"/>
        </w:trPr>
        <w:tc>
          <w:tcPr>
            <w:tcW w:w="744" w:type="dxa"/>
            <w:vMerge/>
            <w:tcBorders>
              <w:top w:val="nil"/>
              <w:left w:val="single" w:sz="4" w:space="0" w:color="auto"/>
              <w:bottom w:val="single" w:sz="4" w:space="0" w:color="auto"/>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auto"/>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PU</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dalam setiap pembahasan perencanaan wilayah, dinas PU selalu menyampaikan data-data dan informasi yang mendukung perencanaan tersebut dan sebagian besar data kami dimanfaatkan dengan baik</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4005"/>
        </w:trPr>
        <w:tc>
          <w:tcPr>
            <w:tcW w:w="744" w:type="dxa"/>
            <w:vMerge/>
            <w:tcBorders>
              <w:top w:val="nil"/>
              <w:left w:val="single" w:sz="4" w:space="0" w:color="auto"/>
              <w:bottom w:val="single" w:sz="4" w:space="0" w:color="auto"/>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auto"/>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Dalam pertemuan perencanaan kami selalu menyampaikan fakta yang ada di lapangan, akan tetapi memang agak sulit untuk kemudian diterima sebagai masukan dalam perencanaan kehutanan karena jumlah kami yang minoritas dalam forum-forum tersebut.</w:t>
            </w:r>
            <w:r w:rsidRPr="00685657">
              <w:rPr>
                <w:rFonts w:ascii="Times New Roman" w:eastAsia="Times New Roman" w:hAnsi="Times New Roman" w:cs="Times New Roman"/>
                <w:color w:val="000000"/>
                <w:sz w:val="20"/>
                <w:szCs w:val="20"/>
                <w:lang w:eastAsia="id-ID"/>
              </w:rPr>
              <w:br/>
              <w:t>• Prinsip kami dalam pengusahaan hutan adalah adanya keseimbangan dan kesinambungan hutan artinya kelestarian hutan harus tetap terjaga dengan baik, dan hal tersebut harus dimulai dari perencanaannya. Jika perencanaannya sudah tidak mengarah pada kelestarian hutan maka jangan harap hutan akan bisa lestari.</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25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600"/>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685657">
              <w:rPr>
                <w:rFonts w:ascii="Times New Roman" w:eastAsia="Times New Roman" w:hAnsi="Times New Roman" w:cs="Times New Roman"/>
                <w:b/>
                <w:bCs/>
                <w:color w:val="000000"/>
                <w:sz w:val="20"/>
                <w:szCs w:val="20"/>
                <w:lang w:eastAsia="id-ID"/>
              </w:rPr>
              <w:br/>
              <w:t xml:space="preserve">       perencanaan wilayah dan kehutanan</w:t>
            </w:r>
            <w:r w:rsidRPr="00685657">
              <w:rPr>
                <w:rFonts w:ascii="Times New Roman" w:eastAsia="Times New Roman" w:hAnsi="Times New Roman" w:cs="Times New Roman"/>
                <w:b/>
                <w:bCs/>
                <w:color w:val="000000"/>
                <w:sz w:val="20"/>
                <w:szCs w:val="20"/>
                <w:lang w:eastAsia="id-ID"/>
              </w:rPr>
              <w:br/>
            </w:r>
          </w:p>
        </w:tc>
      </w:tr>
      <w:tr w:rsidR="00685657" w:rsidRPr="00685657" w:rsidTr="00685657">
        <w:trPr>
          <w:trHeight w:val="25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Wawancara – 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02" w:type="dxa"/>
            <w:gridSpan w:val="5"/>
            <w:tcBorders>
              <w:top w:val="nil"/>
              <w:left w:val="nil"/>
              <w:bottom w:val="single" w:sz="4" w:space="0" w:color="auto"/>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Asosiasi Pengusaha (Hutan, Sawit, Tambang)</w:t>
            </w:r>
          </w:p>
        </w:tc>
      </w:tr>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2160"/>
        </w:trPr>
        <w:tc>
          <w:tcPr>
            <w:tcW w:w="744" w:type="dxa"/>
            <w:tcBorders>
              <w:top w:val="nil"/>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EIb1</w:t>
            </w:r>
          </w:p>
        </w:tc>
        <w:tc>
          <w:tcPr>
            <w:tcW w:w="1415" w:type="dxa"/>
            <w:tcBorders>
              <w:top w:val="nil"/>
              <w:left w:val="nil"/>
              <w:bottom w:val="nil"/>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aktor-aktor utama kalangan bisnis yang berpartisipasi mengetahui perbedaaan antara kawasan hutan lindung dan budidaya dan status kawasannya  dalam perencanaan wilayah</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Ya rata-rata mereka mengetahui tetapi kadang-kadang keserakahan mengalahkan segalanya, sehingga mereka melakukan pelanggaran terhadap fungsi hutan</w:t>
            </w:r>
            <w:r w:rsidRPr="00685657">
              <w:rPr>
                <w:rFonts w:ascii="Times New Roman" w:eastAsia="Times New Roman" w:hAnsi="Times New Roman" w:cs="Times New Roman"/>
                <w:color w:val="000000"/>
                <w:sz w:val="20"/>
                <w:szCs w:val="20"/>
                <w:lang w:eastAsia="id-ID"/>
              </w:rPr>
              <w:br/>
              <w:t>• Mungkin dari kalangan bisnis yang baru memulai disektor kehutanan yang sebelumnya bisnis non kehutanan banyak juga yang kurang tahu</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1275"/>
        </w:trPr>
        <w:tc>
          <w:tcPr>
            <w:tcW w:w="744" w:type="dxa"/>
            <w:tcBorders>
              <w:top w:val="nil"/>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EIb2</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Apakah aktor-aktor utama kalangan bisnis yang berpartisipasi mengeta-hui </w:t>
            </w:r>
            <w:r w:rsidRPr="00685657">
              <w:rPr>
                <w:rFonts w:ascii="Times New Roman" w:eastAsia="Times New Roman" w:hAnsi="Times New Roman" w:cs="Times New Roman"/>
                <w:color w:val="000000"/>
                <w:sz w:val="20"/>
                <w:szCs w:val="20"/>
                <w:lang w:eastAsia="id-ID"/>
              </w:rPr>
              <w:lastRenderedPageBreak/>
              <w:t>status kawasannya  dalam peren-canaan wilayah?</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Asosiasi Pengusaha</w:t>
            </w:r>
          </w:p>
        </w:tc>
        <w:tc>
          <w:tcPr>
            <w:tcW w:w="1218"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 Rata-rata mereka mengetahui, terhadap status hutan, akan tetapi karena berbagai kepentingan maka terjadi pelanggaran </w:t>
            </w:r>
            <w:r w:rsidRPr="00685657">
              <w:rPr>
                <w:rFonts w:ascii="Times New Roman" w:eastAsia="Times New Roman" w:hAnsi="Times New Roman" w:cs="Times New Roman"/>
                <w:color w:val="000000"/>
                <w:sz w:val="20"/>
                <w:szCs w:val="20"/>
                <w:lang w:eastAsia="id-ID"/>
              </w:rPr>
              <w:lastRenderedPageBreak/>
              <w:t>terhadap status hutan tersebut</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3</w:t>
            </w:r>
          </w:p>
        </w:tc>
      </w:tr>
      <w:tr w:rsidR="00685657" w:rsidRPr="00685657" w:rsidTr="00685657">
        <w:trPr>
          <w:trHeight w:val="25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685657" w:rsidRPr="00685657" w:rsidTr="00685657">
        <w:trPr>
          <w:trHeight w:val="34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Wawancara - 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02" w:type="dxa"/>
            <w:gridSpan w:val="5"/>
            <w:tcBorders>
              <w:top w:val="nil"/>
              <w:left w:val="nil"/>
              <w:bottom w:val="single" w:sz="4" w:space="0" w:color="auto"/>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Asosiasi Pengusaha (Hutan, Sawit, Tambang)</w:t>
            </w:r>
          </w:p>
        </w:tc>
      </w:tr>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2790"/>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EIc1</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Prosedur penyampaian hasil atau proses partisipasi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Prosedur penyampaian hasil atau proses partisipasi sudah memadai?</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1</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Penyampaian hasil dari mengikuti rapat, seminar, atau kegiatan lainnya yang terkait dengan lebih banyak dilakukan secara informal, seperti  lewat telpon, atau ketika bertemu secara tidak sengaja.</w:t>
            </w:r>
            <w:r w:rsidRPr="00685657">
              <w:rPr>
                <w:rFonts w:ascii="Times New Roman" w:eastAsia="Times New Roman" w:hAnsi="Times New Roman" w:cs="Times New Roman"/>
                <w:color w:val="000000"/>
                <w:sz w:val="20"/>
                <w:szCs w:val="20"/>
                <w:lang w:eastAsia="id-ID"/>
              </w:rPr>
              <w:br/>
              <w:t xml:space="preserve">• Pelaporan secara tertulis jarang dilakukan </w:t>
            </w:r>
            <w:r w:rsidRPr="00685657">
              <w:rPr>
                <w:rFonts w:ascii="Times New Roman" w:eastAsia="Times New Roman" w:hAnsi="Times New Roman" w:cs="Times New Roman"/>
                <w:color w:val="000000"/>
                <w:sz w:val="20"/>
                <w:szCs w:val="20"/>
                <w:lang w:eastAsia="id-ID"/>
              </w:rPr>
              <w:br/>
              <w:t>• Dilakukan pertemuan untuk menyampaikan laporan balik jika dirasa informasi yang akan dilaporkan merupakan informasi yang sangat penting</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r>
      <w:tr w:rsidR="00685657" w:rsidRPr="00685657" w:rsidTr="00685657">
        <w:trPr>
          <w:trHeight w:val="1590"/>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EIc2</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Isi laporan hasil atau proses partisipasi</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1</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Semua yang dibahas dalam pertemuan-pertemuan yang dihadiri biasanya disampaian secara lengkap, hanya saja tidak dokumen laporan tersebut karena tidak pernah dilaporankan secara tertulis</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1365"/>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EIc3</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Forum penyampaian hasil atau proses partisipasi</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Forum penyampaian hasil atau proses partisipasi sudah memada i?</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1</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Karena penyampaian hasil lebih banyak dilakukan secara informal maka forumnya kurang memadai. Hanya ada forum jika membahas laporan penting tetapi hal itu jarang dilakukan.</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r>
      <w:tr w:rsidR="00685657" w:rsidRPr="00685657" w:rsidTr="00685657">
        <w:trPr>
          <w:trHeight w:val="3435"/>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EIc4</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Penetapan peserta forum penyampaian hasil atau proses partisipasi</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1</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Para pengusaha hutan sudah tidak mampu lagi untuk bangkit dalam pengusahaan hutan eperti pada masa lalu</w:t>
            </w:r>
            <w:r w:rsidRPr="00685657">
              <w:rPr>
                <w:rFonts w:ascii="Times New Roman" w:eastAsia="Times New Roman" w:hAnsi="Times New Roman" w:cs="Times New Roman"/>
                <w:color w:val="000000"/>
                <w:sz w:val="20"/>
                <w:szCs w:val="20"/>
                <w:lang w:eastAsia="id-ID"/>
              </w:rPr>
              <w:br/>
              <w:t>• Impres No 4/2005 juga ikut andil hancurnya HPH ini, oleh karena itu Asosiasi ini hidupnya kembang-kempis, bahkan dana opreasional organisasi telah disuport oleh pemerintah pusa.</w:t>
            </w:r>
            <w:r w:rsidRPr="00685657">
              <w:rPr>
                <w:rFonts w:ascii="Times New Roman" w:eastAsia="Times New Roman" w:hAnsi="Times New Roman" w:cs="Times New Roman"/>
                <w:color w:val="000000"/>
                <w:sz w:val="20"/>
                <w:szCs w:val="20"/>
                <w:lang w:eastAsia="id-ID"/>
              </w:rPr>
              <w:br/>
              <w:t>• Dengan demikian untuk penetapan forum pelaporan balik telah terabaikan, dan menganggapnya sesuatu yang tidak penting dan ada hal yang lebih penting lagi untuk dikerjakan.</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r>
      <w:tr w:rsidR="00685657" w:rsidRPr="00685657" w:rsidTr="00685657">
        <w:trPr>
          <w:trHeight w:val="1395"/>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EIc5</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Mekanisme penyampaian masukan dari peserta forum</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Mekanisme penyampaian masukan dari peserta forum sudah memadai ?</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tersedia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1</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Tidak ada mekanisme penyampaian masukan dari peserta forum secara khusus, dan jika ada yang ingin disampaian yan disampaian dalam forum rapat, seperti masukan kritikan dll.</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r>
      <w:tr w:rsidR="00685657" w:rsidRPr="00685657" w:rsidTr="00685657">
        <w:trPr>
          <w:trHeight w:val="25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3683" w:type="dxa"/>
            <w:gridSpan w:val="3"/>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Isu dalam PGA REDD+</w:t>
            </w:r>
          </w:p>
        </w:tc>
        <w:tc>
          <w:tcPr>
            <w:tcW w:w="5678" w:type="dxa"/>
            <w:gridSpan w:val="4"/>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xml:space="preserve">:  II. Pengaturan Hak </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 Dokumen peraturan perusahaan yang mengatur pelaksanaan PADIATAPA</w:t>
            </w:r>
          </w:p>
        </w:tc>
      </w:tr>
      <w:tr w:rsidR="00685657" w:rsidRPr="00685657" w:rsidTr="00685657">
        <w:trPr>
          <w:trHeight w:val="25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Wawancara - 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02" w:type="dxa"/>
            <w:gridSpan w:val="5"/>
            <w:tcBorders>
              <w:top w:val="nil"/>
              <w:left w:val="nil"/>
              <w:bottom w:val="single" w:sz="4" w:space="0" w:color="auto"/>
              <w:right w:val="nil"/>
            </w:tcBorders>
            <w:shd w:val="clear" w:color="auto" w:fill="auto"/>
            <w:noWrap/>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Pelaksana PADIATAPA(Perusahaan: Hutan, Sawit, Tambang; LSM)</w:t>
            </w:r>
          </w:p>
        </w:tc>
      </w:tr>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765"/>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EIIa1</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Mekanisme pengumpulan data</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Mekanisme pengumpulan data sudah memadai?</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LSM</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Panduan PADIATPA</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Pengumpulan data sudah cukup memadai karena sudah ada instrumen panduan dalam mengumpulkan data tersebut</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510"/>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1785"/>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EIIa2</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Kelengkapan materi untuk permintaan persetujuan</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Kelengkapan materi untuk permintaan persetujuan sudah memadai?</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LSM</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Panduan PADIATPA</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Sudah disusun pedoman FPIC dan sudah melalui proses edit yang berulang-ulang sehingga mendekati sempurna, dan panduan ini akan terus disempurnakan seiring dalam penerapannya nanti. Artinya ketika terjadi proses belajar saat dilapangan maka </w:t>
            </w:r>
            <w:r w:rsidRPr="00685657">
              <w:rPr>
                <w:rFonts w:ascii="Times New Roman" w:eastAsia="Times New Roman" w:hAnsi="Times New Roman" w:cs="Times New Roman"/>
                <w:color w:val="000000"/>
                <w:sz w:val="20"/>
                <w:szCs w:val="20"/>
                <w:lang w:eastAsia="id-ID"/>
              </w:rPr>
              <w:lastRenderedPageBreak/>
              <w:t>menjadi bahan dalam melakukan penyempurnaan panduan.</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3</w:t>
            </w:r>
          </w:p>
        </w:tc>
      </w:tr>
      <w:tr w:rsidR="00685657" w:rsidRPr="00685657" w:rsidTr="00685657">
        <w:trPr>
          <w:trHeight w:val="510"/>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5880"/>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EIIa3</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Mekanisme penetapan fasilitator </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Mekanisme penetapan fasilitator sudah memadai?</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LSM</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Panduan PADIATPA</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Penetapan fasilitator sudah memadai, dan bahkan sudah dipersiapkan melalui pelatihan-pelatihan. Saat ini para fasilitator sudah siap untuk mendampingi masyarakat. Tahap awal pemilihan Fasilitator adalah menentukan kriteria, diantaranya: Memiliki komitment dan motivasi kuat dalam memfasilitasi proses FPIC; Paham tentang calon lokasi (lingkungan, sistem nilai dan budaya masyarakat dan bahasa lokal); Dapat diterima oleh masyarakat sasaran, dan berkompeten untuk bekerjasama dengan semua pihak; Bersedia tinggal di lokasi selama pelaksanaan uji coba FPIC.Usia minimal 25 tahun dan dengan mempertimbangkan gender;Tidak terikat dengan kontrak kerja yang lain. Para fasilitator yang telah terpilih dan direkrut sudah dipersiapkan melalui pelatihan-pelatihan. Saat ini para fasilitator sudah siap untuk mendampingi masyarakat</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r>
      <w:tr w:rsidR="00685657" w:rsidRPr="00685657" w:rsidTr="00685657">
        <w:trPr>
          <w:trHeight w:val="510"/>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F0000"/>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F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F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F0000"/>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F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2295"/>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EIIa4</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Proses permintaan persetujuan dari masyarakat</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Proses permintaan persetu-juan dari masyarakat sudah memadai?</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LSM</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Panduan PADIATPA</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Saat ini sudah dalam proses melakukan permintaan persetujuan dari masyarakat. Saat ini sudah dalam proses melakukan permintaan persetujuan dari masyarakat. Tahap ini telah menjawab komponen consent dalam FPIC, dimana semua perwakilan masyarakat adat dan atau lokal yang terpilih akan mengambil keputusan terkait peran, tanggungjawab, manfaat yang diterima, dan dampak yang akan ditimbulkan, serta sejumlah opsi lainnya.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675"/>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1650"/>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EIIa5</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Mekanisme pengaduan dalam kerangka PADIATAPA</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Mekanisme pengaduan dalam kerangka PADIATAPA sudah memadai?</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LSM</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Panduan PADIATPA</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Mekanis pengaduan dalam kerangka Padiatapa diantaranya adalah harus sesuai sesuai prinsip-prinsip: keterjangkauan oleh masyarakat, independensi, transparansi pengelolaannya, efektif dalam memberikan respon.</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r>
      <w:tr w:rsidR="00685657" w:rsidRPr="00685657" w:rsidTr="00685657">
        <w:trPr>
          <w:trHeight w:val="735"/>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2085"/>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EIIa6</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Monitoring pelaksanaan permintaan persetujuan</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Monitoring pelaksanaan permintaan persetujuan sudah memadai?</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LSM</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panduan PADIATPA</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Monitoring penting dilakukan untuk memeriksa dan menilai apakah semua proses FPIC sudah dilalui sesuai dengan prinsi-prinsip FPIC dan segala tahapan pelaksanaan dalam aktifitas program REDD+. Tim monitoring berasal dari pihak independent, berasal dari unsur masyarakat, </w:t>
            </w:r>
            <w:r w:rsidRPr="00685657">
              <w:rPr>
                <w:rFonts w:ascii="Times New Roman" w:eastAsia="Times New Roman" w:hAnsi="Times New Roman" w:cs="Times New Roman"/>
                <w:i/>
                <w:iCs/>
                <w:color w:val="000000"/>
                <w:sz w:val="20"/>
                <w:szCs w:val="20"/>
                <w:lang w:eastAsia="id-ID"/>
              </w:rPr>
              <w:t xml:space="preserve">project proponent </w:t>
            </w:r>
            <w:r w:rsidRPr="00685657">
              <w:rPr>
                <w:rFonts w:ascii="Times New Roman" w:eastAsia="Times New Roman" w:hAnsi="Times New Roman" w:cs="Times New Roman"/>
                <w:color w:val="000000"/>
                <w:sz w:val="20"/>
                <w:szCs w:val="20"/>
                <w:lang w:eastAsia="id-ID"/>
              </w:rPr>
              <w:t>dan</w:t>
            </w:r>
            <w:r w:rsidRPr="00685657">
              <w:rPr>
                <w:rFonts w:ascii="Times New Roman" w:eastAsia="Times New Roman" w:hAnsi="Times New Roman" w:cs="Times New Roman"/>
                <w:i/>
                <w:iCs/>
                <w:color w:val="000000"/>
                <w:sz w:val="20"/>
                <w:szCs w:val="20"/>
                <w:lang w:eastAsia="id-ID"/>
              </w:rPr>
              <w:t xml:space="preserve"> </w:t>
            </w:r>
            <w:r w:rsidRPr="00685657">
              <w:rPr>
                <w:rFonts w:ascii="Times New Roman" w:eastAsia="Times New Roman" w:hAnsi="Times New Roman" w:cs="Times New Roman"/>
                <w:color w:val="000000"/>
                <w:sz w:val="20"/>
                <w:szCs w:val="20"/>
                <w:lang w:eastAsia="id-ID"/>
              </w:rPr>
              <w:t>kelompok kerja REDD+</w:t>
            </w:r>
            <w:r w:rsidRPr="00685657">
              <w:rPr>
                <w:rFonts w:ascii="Times New Roman" w:eastAsia="Times New Roman" w:hAnsi="Times New Roman" w:cs="Times New Roman"/>
                <w:i/>
                <w:iCs/>
                <w:color w:val="000000"/>
                <w:sz w:val="20"/>
                <w:szCs w:val="20"/>
                <w:lang w:eastAsia="id-ID"/>
              </w:rPr>
              <w:t xml:space="preserve">. </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510"/>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1395"/>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EIIa7</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Mekanisme tindak lanjut hasil PADIATAPA</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Mekanisme tindak lanjut hasil PADIATAPA sudah memadai?</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LSM</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Panduan PADIATPA</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saya akan balik bertanya, apakah mekanisme tindak lanjut yang dimaksud adalah untuk menangani komplain dari masyarkat? Jika demikian halnya maka kita sudah mempersiapkan untuk itu. </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510"/>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43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r>
      <w:tr w:rsidR="00685657" w:rsidRPr="00685657" w:rsidTr="00685657">
        <w:trPr>
          <w:trHeight w:val="43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685657" w:rsidRPr="00685657" w:rsidTr="00685657">
        <w:trPr>
          <w:trHeight w:val="480"/>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Wawancara - 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02" w:type="dxa"/>
            <w:gridSpan w:val="5"/>
            <w:tcBorders>
              <w:top w:val="nil"/>
              <w:left w:val="nil"/>
              <w:bottom w:val="single" w:sz="4" w:space="0" w:color="auto"/>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xml:space="preserve">: Laporan keuangan Perusahaan (Hutan, Sawit, Tambang) </w:t>
            </w:r>
          </w:p>
        </w:tc>
      </w:tr>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1725"/>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EIIb1</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000000" w:fill="000000"/>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25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435"/>
        </w:trPr>
        <w:tc>
          <w:tcPr>
            <w:tcW w:w="3683" w:type="dxa"/>
            <w:gridSpan w:val="3"/>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Isu dalam PGA REDD+</w:t>
            </w:r>
          </w:p>
        </w:tc>
        <w:tc>
          <w:tcPr>
            <w:tcW w:w="5678" w:type="dxa"/>
            <w:gridSpan w:val="4"/>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III. Pengorganisasian Hutan</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390"/>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 Mekanisme penetapan perwakilan bisnis dalam lembaga multipihak</w:t>
            </w:r>
          </w:p>
        </w:tc>
      </w:tr>
      <w:tr w:rsidR="00685657" w:rsidRPr="00685657" w:rsidTr="00685657">
        <w:trPr>
          <w:trHeight w:val="40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02" w:type="dxa"/>
            <w:gridSpan w:val="5"/>
            <w:tcBorders>
              <w:top w:val="nil"/>
              <w:left w:val="nil"/>
              <w:bottom w:val="single" w:sz="4" w:space="0" w:color="auto"/>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xml:space="preserve">: Pengurus-isu keterwakilan gender </w:t>
            </w:r>
          </w:p>
        </w:tc>
      </w:tr>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2100"/>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EIIIa1</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Hanya keaktifan anggota, yang digunakan untuk memilih wakil dalam forum multipihak, dan orangnya hanya itu-itu saja, dan itu adalah saya sendiri sebagai ketua APHI, Bukan monopoli akan tetapi yang lainnya tidak aktif dan setiap undangan yang datang mencantukan nama saya.</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r>
      <w:tr w:rsidR="00685657" w:rsidRPr="00685657" w:rsidTr="00685657">
        <w:trPr>
          <w:trHeight w:val="1020"/>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EIIIa2</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Mekanisme pemilihan wakil sudah memadai?</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 Tidak ada mekanisme pemilihan, karena yang aktif dengan yang tidak aktif lebih banyak yang tidak aktif, hanya sekitar 4 orang yang </w:t>
            </w:r>
            <w:r w:rsidRPr="00685657">
              <w:rPr>
                <w:rFonts w:ascii="Times New Roman" w:eastAsia="Times New Roman" w:hAnsi="Times New Roman" w:cs="Times New Roman"/>
                <w:color w:val="000000"/>
                <w:sz w:val="20"/>
                <w:szCs w:val="20"/>
                <w:lang w:eastAsia="id-ID"/>
              </w:rPr>
              <w:lastRenderedPageBreak/>
              <w:t>aktif.</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1</w:t>
            </w:r>
          </w:p>
        </w:tc>
      </w:tr>
      <w:tr w:rsidR="00685657" w:rsidRPr="00685657" w:rsidTr="00685657">
        <w:trPr>
          <w:trHeight w:val="765"/>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EIIIa3</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Forum pemilihan wakil  dalam lembaga multipihak sudah memadai?</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Forum pemilihan wakil juga tidak ada, pokoknya yang aktif ya yang ikut.</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1</w:t>
            </w:r>
          </w:p>
        </w:tc>
      </w:tr>
      <w:tr w:rsidR="00685657" w:rsidRPr="00685657" w:rsidTr="00685657">
        <w:trPr>
          <w:trHeight w:val="25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3683" w:type="dxa"/>
            <w:gridSpan w:val="3"/>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Isu dalam PGA REDD+</w:t>
            </w:r>
          </w:p>
        </w:tc>
        <w:tc>
          <w:tcPr>
            <w:tcW w:w="5678" w:type="dxa"/>
            <w:gridSpan w:val="4"/>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IV. Pengelolaan Hutan</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685657" w:rsidRPr="00685657" w:rsidTr="00685657">
        <w:trPr>
          <w:trHeight w:val="25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02" w:type="dxa"/>
            <w:gridSpan w:val="5"/>
            <w:tcBorders>
              <w:top w:val="nil"/>
              <w:left w:val="nil"/>
              <w:bottom w:val="single" w:sz="4" w:space="0" w:color="auto"/>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Lembaga Ekolabel Indonesia</w:t>
            </w:r>
          </w:p>
        </w:tc>
      </w:tr>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765"/>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EIVa1</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Jumlah perusahaan yang menja-lankan prinsip-prinsip SFM</w:t>
            </w:r>
          </w:p>
        </w:tc>
        <w:tc>
          <w:tcPr>
            <w:tcW w:w="1524"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18"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218"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524" w:type="dxa"/>
            <w:tcBorders>
              <w:top w:val="nil"/>
              <w:left w:val="nil"/>
              <w:bottom w:val="single" w:sz="4" w:space="0" w:color="auto"/>
              <w:right w:val="single" w:sz="4" w:space="0" w:color="auto"/>
            </w:tcBorders>
            <w:shd w:val="clear" w:color="000000" w:fill="000000"/>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25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3683" w:type="dxa"/>
            <w:gridSpan w:val="3"/>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Isu dalam PGA REDD+</w:t>
            </w:r>
          </w:p>
        </w:tc>
        <w:tc>
          <w:tcPr>
            <w:tcW w:w="5678" w:type="dxa"/>
            <w:gridSpan w:val="4"/>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V. Pengendalian dan Penegakan Hukum</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67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685657" w:rsidRPr="00685657" w:rsidTr="00685657">
        <w:trPr>
          <w:trHeight w:val="25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Wawancara - 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5678" w:type="dxa"/>
            <w:gridSpan w:val="4"/>
            <w:tcBorders>
              <w:top w:val="nil"/>
              <w:left w:val="nil"/>
              <w:bottom w:val="nil"/>
              <w:right w:val="nil"/>
            </w:tcBorders>
            <w:shd w:val="clear" w:color="auto" w:fill="auto"/>
            <w:noWrap/>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Pelaksana PADIATAPA(Perusahaan: Hutan, Sawit, Tambang; LSM)</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p>
        </w:tc>
      </w:tr>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705"/>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EVa1</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Aturan Tertulis</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Aturan dalam bentuk Tertulis?</w:t>
            </w: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1290"/>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EVa2</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1245"/>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EVa3</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Bentuk sanksi terhadap staf yang melanggar aturan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118"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25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64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w:t>
            </w:r>
            <w:r w:rsidRPr="00685657">
              <w:rPr>
                <w:rFonts w:ascii="Times New Roman" w:eastAsia="Times New Roman" w:hAnsi="Times New Roman" w:cs="Times New Roman"/>
                <w:b/>
                <w:bCs/>
                <w:color w:val="000000"/>
                <w:sz w:val="20"/>
                <w:szCs w:val="20"/>
                <w:lang w:eastAsia="id-ID"/>
              </w:rPr>
              <w:br/>
              <w:t xml:space="preserve">  baik di lokasi assesmen </w:t>
            </w:r>
          </w:p>
        </w:tc>
      </w:tr>
      <w:tr w:rsidR="00685657" w:rsidRPr="00685657" w:rsidTr="00685657">
        <w:trPr>
          <w:trHeight w:val="37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lastRenderedPageBreak/>
              <w:t>Wawancara - 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02" w:type="dxa"/>
            <w:gridSpan w:val="5"/>
            <w:tcBorders>
              <w:top w:val="nil"/>
              <w:left w:val="nil"/>
              <w:bottom w:val="single" w:sz="4" w:space="0" w:color="auto"/>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Perusahaan (Biro Hukum)</w:t>
            </w:r>
          </w:p>
        </w:tc>
      </w:tr>
      <w:tr w:rsidR="00685657" w:rsidRPr="00685657" w:rsidTr="00685657">
        <w:trPr>
          <w:trHeight w:val="51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1530"/>
        </w:trPr>
        <w:tc>
          <w:tcPr>
            <w:tcW w:w="744" w:type="dxa"/>
            <w:tcBorders>
              <w:top w:val="nil"/>
              <w:left w:val="single" w:sz="4" w:space="0" w:color="auto"/>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EVb1</w:t>
            </w:r>
          </w:p>
        </w:tc>
        <w:tc>
          <w:tcPr>
            <w:tcW w:w="1415"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1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25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255"/>
        </w:trPr>
        <w:tc>
          <w:tcPr>
            <w:tcW w:w="3683" w:type="dxa"/>
            <w:gridSpan w:val="3"/>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Isu dalam PGA REDD+</w:t>
            </w:r>
          </w:p>
        </w:tc>
        <w:tc>
          <w:tcPr>
            <w:tcW w:w="5678" w:type="dxa"/>
            <w:gridSpan w:val="4"/>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VI. Infrastruktur REDD+</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750"/>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685657" w:rsidRPr="00685657" w:rsidTr="00685657">
        <w:trPr>
          <w:trHeight w:val="480"/>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Wawancara - 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5678" w:type="dxa"/>
            <w:gridSpan w:val="4"/>
            <w:tcBorders>
              <w:top w:val="nil"/>
              <w:left w:val="nil"/>
              <w:bottom w:val="nil"/>
              <w:right w:val="nil"/>
            </w:tcBorders>
            <w:shd w:val="clear" w:color="auto" w:fill="auto"/>
            <w:noWrap/>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Aturan yang dimiliki Satgas REDD+ dalam melibatkan para pihak</w:t>
            </w:r>
            <w:r w:rsidRPr="00685657">
              <w:rPr>
                <w:rFonts w:ascii="Times New Roman" w:eastAsia="Times New Roman" w:hAnsi="Times New Roman" w:cs="Times New Roman"/>
                <w:b/>
                <w:bCs/>
                <w:color w:val="000000"/>
                <w:sz w:val="20"/>
                <w:szCs w:val="20"/>
                <w:lang w:eastAsia="id-ID"/>
              </w:rPr>
              <w:br/>
            </w:r>
            <w:r w:rsidRPr="00685657">
              <w:rPr>
                <w:rFonts w:ascii="Times New Roman" w:eastAsia="Times New Roman" w:hAnsi="Times New Roman" w:cs="Times New Roman"/>
                <w:b/>
                <w:bCs/>
                <w:color w:val="000000"/>
                <w:sz w:val="20"/>
                <w:szCs w:val="20"/>
                <w:lang w:eastAsia="id-ID"/>
              </w:rPr>
              <w:br/>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p>
        </w:tc>
      </w:tr>
      <w:tr w:rsidR="00685657" w:rsidRPr="00685657" w:rsidTr="00685657">
        <w:trPr>
          <w:trHeight w:val="72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1275"/>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EVIa1</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Ketersediaan dokumen yang menyatakan keberadaan representasi bisnis dalam pengembangan infrastruktur REDD+</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terdapat  dokumen yang menyatakan keberadaan represen-tasi bisnis dalam pengembangan infrastruktur REDD+?</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Satgas REDD+</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metode dan pedoman pelaksanaan REDD+ dan SK Gub No. 522/84/2011</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Untuk hal tersebut saya benar-benar tidak memiliki informasi.  Saya kira hal tersebut hanya terbatas pada APHI saja yang tahu</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1</w:t>
            </w:r>
          </w:p>
        </w:tc>
      </w:tr>
      <w:tr w:rsidR="00685657" w:rsidRPr="00685657" w:rsidTr="00685657">
        <w:trPr>
          <w:trHeight w:val="1695"/>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metode dan pedoman pelaksanaan REDD+ dan SK Gub No. 522/84/2011</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Dalam kelembagaan REDD+ ada perwakilan dari kalangan bisnis yaitu masu di Pokja REDD melalui SK Gubenur.</w:t>
            </w:r>
            <w:r w:rsidRPr="00685657">
              <w:rPr>
                <w:rFonts w:ascii="Times New Roman" w:eastAsia="Times New Roman" w:hAnsi="Times New Roman" w:cs="Times New Roman"/>
                <w:color w:val="000000"/>
                <w:sz w:val="20"/>
                <w:szCs w:val="20"/>
                <w:lang w:eastAsia="id-ID"/>
              </w:rPr>
              <w:br/>
              <w:t>Dan dalam kelembagaan REDD+ tersebut APHI masuk dalam Sub Pokja FPIC</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510"/>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1920"/>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EVIa2</w:t>
            </w:r>
          </w:p>
        </w:tc>
        <w:tc>
          <w:tcPr>
            <w:tcW w:w="1415"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Aturan yang dimiliki Satgas REDD+ dalam melibatkan para pihak</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Satgas REDD+</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metode dan pedoman pelaksanaan REDD+ dan SK Gub No. 522/84/2011</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xml:space="preserve">untuk aturan satgas REDD+ ttg pelibatan para pihak tersebut saya kira sudah memadai, hal ini bisa dirasakan sekarang bahwa keanggotaan Pokja REDD+ merupakan representasi dari berbagai stkeholder yaitu pemerintah, swasta, LSM, </w:t>
            </w:r>
            <w:r w:rsidRPr="00685657">
              <w:rPr>
                <w:rFonts w:ascii="Times New Roman" w:eastAsia="Times New Roman" w:hAnsi="Times New Roman" w:cs="Times New Roman"/>
                <w:color w:val="000000"/>
                <w:sz w:val="20"/>
                <w:szCs w:val="20"/>
                <w:lang w:eastAsia="id-ID"/>
              </w:rPr>
              <w:lastRenderedPageBreak/>
              <w:t>masyarakat adat dll</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lastRenderedPageBreak/>
              <w:t>3</w:t>
            </w:r>
          </w:p>
        </w:tc>
      </w:tr>
      <w:tr w:rsidR="00685657" w:rsidRPr="00685657" w:rsidTr="00685657">
        <w:trPr>
          <w:trHeight w:val="1695"/>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metode dan pedoman pelaksanaan REDD+ dan SK Gub No. 522/84/2011</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4</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Aturan yang ada dalam satgas REDD+ cukup memadai karena prosesnya agak panjang dalam pembahasan aturan tersebut.</w:t>
            </w:r>
            <w:r w:rsidRPr="00685657">
              <w:rPr>
                <w:rFonts w:ascii="Times New Roman" w:eastAsia="Times New Roman" w:hAnsi="Times New Roman" w:cs="Times New Roman"/>
                <w:color w:val="000000"/>
                <w:sz w:val="20"/>
                <w:szCs w:val="20"/>
                <w:lang w:eastAsia="id-ID"/>
              </w:rPr>
              <w:br/>
              <w:t>• Untuk menyatukan satu suara dari berbagai multistakeholder memang tidak gambang.</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3</w:t>
            </w:r>
          </w:p>
        </w:tc>
      </w:tr>
      <w:tr w:rsidR="00685657" w:rsidRPr="00685657" w:rsidTr="00685657">
        <w:trPr>
          <w:trHeight w:val="510"/>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r w:rsidR="00685657" w:rsidRPr="00685657" w:rsidTr="00685657">
        <w:trPr>
          <w:trHeight w:val="405"/>
        </w:trPr>
        <w:tc>
          <w:tcPr>
            <w:tcW w:w="74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415"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218"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1162"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c>
          <w:tcPr>
            <w:tcW w:w="2180" w:type="dxa"/>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p>
        </w:tc>
      </w:tr>
      <w:tr w:rsidR="00685657" w:rsidRPr="00685657" w:rsidTr="00685657">
        <w:trPr>
          <w:trHeight w:val="450"/>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Indikator</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7202" w:type="dxa"/>
            <w:gridSpan w:val="5"/>
            <w:tcBorders>
              <w:top w:val="nil"/>
              <w:left w:val="nil"/>
              <w:bottom w:val="nil"/>
              <w:right w:val="nil"/>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b. Tingkat komitmen kalangan bisnis mendukung pelaksanaan REDD+</w:t>
            </w:r>
          </w:p>
        </w:tc>
      </w:tr>
      <w:tr w:rsidR="00685657" w:rsidRPr="00685657" w:rsidTr="00685657">
        <w:trPr>
          <w:trHeight w:val="405"/>
        </w:trPr>
        <w:tc>
          <w:tcPr>
            <w:tcW w:w="2159" w:type="dxa"/>
            <w:gridSpan w:val="2"/>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informasi</w:t>
            </w:r>
          </w:p>
        </w:tc>
        <w:tc>
          <w:tcPr>
            <w:tcW w:w="1524" w:type="dxa"/>
            <w:tcBorders>
              <w:top w:val="nil"/>
              <w:left w:val="nil"/>
              <w:bottom w:val="nil"/>
              <w:right w:val="nil"/>
            </w:tcBorders>
            <w:shd w:val="clear" w:color="auto" w:fill="auto"/>
            <w:noWrap/>
            <w:hideMark/>
          </w:tcPr>
          <w:p w:rsidR="00685657" w:rsidRPr="00685657" w:rsidRDefault="00685657" w:rsidP="00685657">
            <w:pPr>
              <w:spacing w:after="0" w:line="240" w:lineRule="auto"/>
              <w:rPr>
                <w:rFonts w:ascii="Times New Roman" w:eastAsia="Times New Roman" w:hAnsi="Times New Roman" w:cs="Times New Roman"/>
                <w:b/>
                <w:bCs/>
                <w:color w:val="000000"/>
                <w:sz w:val="20"/>
                <w:szCs w:val="20"/>
                <w:lang w:eastAsia="id-ID"/>
              </w:rPr>
            </w:pPr>
          </w:p>
        </w:tc>
        <w:tc>
          <w:tcPr>
            <w:tcW w:w="7202" w:type="dxa"/>
            <w:gridSpan w:val="5"/>
            <w:tcBorders>
              <w:top w:val="nil"/>
              <w:left w:val="nil"/>
              <w:bottom w:val="single" w:sz="4" w:space="0" w:color="auto"/>
              <w:right w:val="nil"/>
            </w:tcBorders>
            <w:shd w:val="clear" w:color="auto" w:fill="auto"/>
            <w:noWrap/>
            <w:hideMark/>
          </w:tcPr>
          <w:p w:rsidR="00685657" w:rsidRPr="00685657" w:rsidRDefault="00685657" w:rsidP="00685657">
            <w:pPr>
              <w:spacing w:after="240" w:line="240" w:lineRule="auto"/>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 Asosiasi Pengusaha, Perusahaan</w:t>
            </w:r>
          </w:p>
        </w:tc>
      </w:tr>
      <w:tr w:rsidR="00685657" w:rsidRPr="00685657" w:rsidTr="00685657">
        <w:trPr>
          <w:trHeight w:val="690"/>
        </w:trPr>
        <w:tc>
          <w:tcPr>
            <w:tcW w:w="744" w:type="dxa"/>
            <w:tcBorders>
              <w:top w:val="single" w:sz="4" w:space="0" w:color="auto"/>
              <w:left w:val="single" w:sz="4" w:space="0" w:color="auto"/>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Kode</w:t>
            </w:r>
          </w:p>
        </w:tc>
        <w:tc>
          <w:tcPr>
            <w:tcW w:w="1415"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Panduan Analisis Dokumen</w:t>
            </w:r>
          </w:p>
        </w:tc>
        <w:tc>
          <w:tcPr>
            <w:tcW w:w="1524" w:type="dxa"/>
            <w:tcBorders>
              <w:top w:val="single" w:sz="4" w:space="0" w:color="auto"/>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Pertanyaan Wawancara</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Sumber Data</w:t>
            </w:r>
          </w:p>
        </w:tc>
        <w:tc>
          <w:tcPr>
            <w:tcW w:w="12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Dokumen</w:t>
            </w:r>
          </w:p>
        </w:tc>
        <w:tc>
          <w:tcPr>
            <w:tcW w:w="1162"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Dokumen</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Ringkasan Wawancara</w:t>
            </w:r>
          </w:p>
        </w:tc>
        <w:tc>
          <w:tcPr>
            <w:tcW w:w="1524"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b/>
                <w:bCs/>
                <w:color w:val="000000"/>
                <w:sz w:val="20"/>
                <w:szCs w:val="20"/>
                <w:lang w:eastAsia="id-ID"/>
              </w:rPr>
            </w:pPr>
            <w:r w:rsidRPr="00685657">
              <w:rPr>
                <w:rFonts w:ascii="Times New Roman" w:eastAsia="Times New Roman" w:hAnsi="Times New Roman" w:cs="Times New Roman"/>
                <w:b/>
                <w:bCs/>
                <w:color w:val="000000"/>
                <w:sz w:val="20"/>
                <w:szCs w:val="20"/>
                <w:lang w:eastAsia="id-ID"/>
              </w:rPr>
              <w:t>Kategori Data Wawancara</w:t>
            </w:r>
          </w:p>
        </w:tc>
      </w:tr>
      <w:tr w:rsidR="00685657" w:rsidRPr="00685657" w:rsidTr="00685657">
        <w:trPr>
          <w:trHeight w:val="2820"/>
        </w:trPr>
        <w:tc>
          <w:tcPr>
            <w:tcW w:w="744"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EVIb1</w:t>
            </w:r>
          </w:p>
        </w:tc>
        <w:tc>
          <w:tcPr>
            <w:tcW w:w="1415" w:type="dxa"/>
            <w:vMerge w:val="restart"/>
            <w:tcBorders>
              <w:top w:val="nil"/>
              <w:left w:val="single" w:sz="4" w:space="0" w:color="auto"/>
              <w:bottom w:val="single" w:sz="4" w:space="0" w:color="000000"/>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524" w:type="dxa"/>
            <w:vMerge w:val="restart"/>
            <w:tcBorders>
              <w:top w:val="nil"/>
              <w:left w:val="single" w:sz="4" w:space="0" w:color="auto"/>
              <w:bottom w:val="single" w:sz="4" w:space="0" w:color="000000"/>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118"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Asosiasi Pengusaha</w:t>
            </w:r>
          </w:p>
        </w:tc>
        <w:tc>
          <w:tcPr>
            <w:tcW w:w="1218"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000000"/>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auto" w:fill="auto"/>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Secara teori sudah memadai  tetapi dalam prakteknya masih sangat belum memadai, oleh karena itu perlu ditingkatkan lagi upaya untuk penurunan emisi tersebut.</w:t>
            </w:r>
            <w:r w:rsidRPr="00685657">
              <w:rPr>
                <w:rFonts w:ascii="Times New Roman" w:eastAsia="Times New Roman" w:hAnsi="Times New Roman" w:cs="Times New Roman"/>
                <w:color w:val="000000"/>
                <w:sz w:val="20"/>
                <w:szCs w:val="20"/>
                <w:lang w:eastAsia="id-ID"/>
              </w:rPr>
              <w:br/>
              <w:t>• Ada berbagai karakter pengusaha, kebanyakan mereka masih belum sadar sehingga jika saatnya melakukan penanman kembali dari bekas tebangan yang telah dilakukan masih ogah-ogahan/mengabaikan.</w:t>
            </w:r>
          </w:p>
        </w:tc>
        <w:tc>
          <w:tcPr>
            <w:tcW w:w="1524"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2</w:t>
            </w:r>
          </w:p>
        </w:tc>
      </w:tr>
      <w:tr w:rsidR="00685657" w:rsidRPr="00685657" w:rsidTr="00685657">
        <w:trPr>
          <w:trHeight w:val="510"/>
        </w:trPr>
        <w:tc>
          <w:tcPr>
            <w:tcW w:w="74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415"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524" w:type="dxa"/>
            <w:vMerge/>
            <w:tcBorders>
              <w:top w:val="nil"/>
              <w:left w:val="single" w:sz="4" w:space="0" w:color="auto"/>
              <w:bottom w:val="single" w:sz="4" w:space="0" w:color="000000"/>
              <w:right w:val="single" w:sz="4" w:space="0" w:color="auto"/>
            </w:tcBorders>
            <w:vAlign w:val="center"/>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p>
        </w:tc>
        <w:tc>
          <w:tcPr>
            <w:tcW w:w="1118" w:type="dxa"/>
            <w:tcBorders>
              <w:top w:val="nil"/>
              <w:left w:val="nil"/>
              <w:bottom w:val="single" w:sz="4" w:space="0" w:color="auto"/>
              <w:right w:val="single" w:sz="4" w:space="0" w:color="auto"/>
            </w:tcBorders>
            <w:shd w:val="clear" w:color="auto" w:fill="auto"/>
            <w:noWrap/>
            <w:hideMark/>
          </w:tcPr>
          <w:p w:rsidR="00685657" w:rsidRPr="00685657" w:rsidRDefault="00685657" w:rsidP="00685657">
            <w:pPr>
              <w:spacing w:after="0" w:line="240" w:lineRule="auto"/>
              <w:jc w:val="center"/>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Perusahaan</w:t>
            </w:r>
          </w:p>
        </w:tc>
        <w:tc>
          <w:tcPr>
            <w:tcW w:w="1218" w:type="dxa"/>
            <w:tcBorders>
              <w:top w:val="nil"/>
              <w:left w:val="nil"/>
              <w:bottom w:val="single" w:sz="4" w:space="0" w:color="auto"/>
              <w:right w:val="single" w:sz="4" w:space="0" w:color="auto"/>
            </w:tcBorders>
            <w:shd w:val="clear" w:color="000000" w:fill="000000"/>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1162" w:type="dxa"/>
            <w:tcBorders>
              <w:top w:val="nil"/>
              <w:left w:val="nil"/>
              <w:bottom w:val="single" w:sz="4" w:space="0" w:color="auto"/>
              <w:right w:val="single" w:sz="4" w:space="0" w:color="auto"/>
            </w:tcBorders>
            <w:shd w:val="clear" w:color="000000" w:fill="000000"/>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c>
          <w:tcPr>
            <w:tcW w:w="2180" w:type="dxa"/>
            <w:tcBorders>
              <w:top w:val="nil"/>
              <w:left w:val="nil"/>
              <w:bottom w:val="single" w:sz="4" w:space="0" w:color="auto"/>
              <w:right w:val="single" w:sz="4" w:space="0" w:color="auto"/>
            </w:tcBorders>
            <w:shd w:val="clear" w:color="000000" w:fill="F2DDDC"/>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Tidak ada perusahaan yang berada di wilayah Provinsi</w:t>
            </w:r>
          </w:p>
        </w:tc>
        <w:tc>
          <w:tcPr>
            <w:tcW w:w="1524" w:type="dxa"/>
            <w:tcBorders>
              <w:top w:val="nil"/>
              <w:left w:val="nil"/>
              <w:bottom w:val="single" w:sz="4" w:space="0" w:color="auto"/>
              <w:right w:val="single" w:sz="4" w:space="0" w:color="auto"/>
            </w:tcBorders>
            <w:shd w:val="clear" w:color="000000" w:fill="F2DDDC"/>
            <w:noWrap/>
            <w:hideMark/>
          </w:tcPr>
          <w:p w:rsidR="00685657" w:rsidRPr="00685657" w:rsidRDefault="00685657" w:rsidP="00685657">
            <w:pPr>
              <w:spacing w:after="0" w:line="240" w:lineRule="auto"/>
              <w:rPr>
                <w:rFonts w:ascii="Times New Roman" w:eastAsia="Times New Roman" w:hAnsi="Times New Roman" w:cs="Times New Roman"/>
                <w:color w:val="000000"/>
                <w:sz w:val="20"/>
                <w:szCs w:val="20"/>
                <w:lang w:eastAsia="id-ID"/>
              </w:rPr>
            </w:pPr>
            <w:r w:rsidRPr="00685657">
              <w:rPr>
                <w:rFonts w:ascii="Times New Roman" w:eastAsia="Times New Roman" w:hAnsi="Times New Roman" w:cs="Times New Roman"/>
                <w:color w:val="000000"/>
                <w:sz w:val="20"/>
                <w:szCs w:val="20"/>
                <w:lang w:eastAsia="id-ID"/>
              </w:rPr>
              <w:t> </w:t>
            </w:r>
          </w:p>
        </w:tc>
      </w:tr>
    </w:tbl>
    <w:p w:rsidR="00685657" w:rsidRDefault="00685657"/>
    <w:sectPr w:rsidR="00685657"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4165D1"/>
    <w:rsid w:val="004570C7"/>
    <w:rsid w:val="005D2D3D"/>
    <w:rsid w:val="00685657"/>
    <w:rsid w:val="006E5970"/>
    <w:rsid w:val="0092185B"/>
    <w:rsid w:val="009F3E98"/>
    <w:rsid w:val="00A91768"/>
    <w:rsid w:val="00BB5203"/>
    <w:rsid w:val="00D74DB4"/>
    <w:rsid w:val="00FF234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40419644">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3392485">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2725</Words>
  <Characters>15539</Characters>
  <Application>Microsoft Office Word</Application>
  <DocSecurity>0</DocSecurity>
  <Lines>129</Lines>
  <Paragraphs>36</Paragraphs>
  <ScaleCrop>false</ScaleCrop>
  <Company/>
  <LinksUpToDate>false</LinksUpToDate>
  <CharactersWithSpaces>18228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2012-10-16T10:40:00Z</dcterms:modified>
</cp:coreProperties>
</file>